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3E75" w14:textId="7DDBB71C" w:rsidR="0065757A" w:rsidRDefault="0065757A" w:rsidP="0065757A">
      <w:pPr>
        <w:spacing w:before="360" w:after="360" w:line="882" w:lineRule="atLeast"/>
        <w:outlineLvl w:val="1"/>
        <w:rPr>
          <w:color w:val="2F435C"/>
        </w:rPr>
      </w:pPr>
      <w:r w:rsidRPr="0065757A">
        <w:rPr>
          <w:rFonts w:ascii="Times New Roman" w:eastAsia="Times New Roman" w:hAnsi="Times New Roman" w:cs="Times New Roman"/>
          <w:b/>
          <w:bCs/>
          <w:color w:val="002145"/>
          <w:kern w:val="0"/>
          <w:sz w:val="63"/>
          <w:szCs w:val="63"/>
          <w:lang w:eastAsia="sk-SK"/>
          <w14:ligatures w14:val="none"/>
        </w:rPr>
        <w:t>Zabezpečenie sociálnej služby u neverejných poskytovateľov</w:t>
      </w:r>
    </w:p>
    <w:p w14:paraId="6DF041C0" w14:textId="2974FFD0" w:rsidR="0065757A" w:rsidRPr="0065757A" w:rsidRDefault="0065757A" w:rsidP="0065757A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65757A">
        <w:rPr>
          <w:color w:val="2F435C"/>
          <w:sz w:val="28"/>
          <w:szCs w:val="28"/>
        </w:rPr>
        <w:t>Mesto Bytča v súlade s ust</w:t>
      </w:r>
      <w:r>
        <w:rPr>
          <w:color w:val="2F435C"/>
          <w:sz w:val="28"/>
          <w:szCs w:val="28"/>
        </w:rPr>
        <w:t>anovením</w:t>
      </w:r>
      <w:r w:rsidRPr="0065757A">
        <w:rPr>
          <w:color w:val="2F435C"/>
          <w:sz w:val="28"/>
          <w:szCs w:val="28"/>
        </w:rPr>
        <w:t xml:space="preserve"> § 8 ods. 4 zákona č. 448/2008 Z. z. o sociálnych službách a o zmene a doplnení zákona č. 455/1991 Zb. o živnostenskom podnikaní (živnostenský zákon) v znení neskorších predpisov vedie </w:t>
      </w:r>
      <w:r>
        <w:rPr>
          <w:color w:val="2F435C"/>
          <w:sz w:val="28"/>
          <w:szCs w:val="28"/>
        </w:rPr>
        <w:t xml:space="preserve">poradie </w:t>
      </w:r>
      <w:r w:rsidRPr="0065757A">
        <w:rPr>
          <w:color w:val="2F435C"/>
          <w:sz w:val="28"/>
          <w:szCs w:val="28"/>
        </w:rPr>
        <w:t>žiadateľov o poskytnutie sociálnej služby a žiadateľov o zabezpečenie poskytnutia sociálnej služby v zmysle nižšie uvedených kritérií. Výnimku takto určeného poradia stanovuje zákon č. 448/2008 Z. z. o sociálnych službách a o zmene a doplnení zákona č. 455/1991 Zb. o živnostenskom podnikaní (živnostenský zákon) v znení neskorších predpisov.</w:t>
      </w:r>
    </w:p>
    <w:p w14:paraId="547D0C6B" w14:textId="786AC30A" w:rsidR="0065757A" w:rsidRDefault="0065757A" w:rsidP="0065757A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65757A">
        <w:rPr>
          <w:color w:val="2F435C"/>
          <w:sz w:val="28"/>
          <w:szCs w:val="28"/>
        </w:rPr>
        <w:t>V prípade, ak občan s trvalým pobytom na území mesta Bytča má vydané právoplatné rozhodnutie o odkázanosti na sociálnu službu, mesto v rozsahu svojej pôsobnosti poskytne fyzickej osobe sociálnu službu alebo zabezpečí poskytovanie sociálnej služby uvedenej v § 34 až 41 z. č. 448/2008 o sociálnych službách a o zmene a doplnení zákona č. 455/1991 Zb. o živnostenskom podnikaní (živnostenský zákon) v znení neskorších predpisov (ďalej len „zákon o sociálnych službách“) u neverejného poskytovateľa podľa poradia na základe stanovených kritérií vedenia tohto poradia.</w:t>
      </w:r>
    </w:p>
    <w:p w14:paraId="2BBBC55B" w14:textId="3410BA03" w:rsidR="0065757A" w:rsidRDefault="0065757A" w:rsidP="0065757A">
      <w:pPr>
        <w:pStyle w:val="Normlnywebov"/>
        <w:spacing w:before="0" w:beforeAutospacing="0" w:after="240" w:afterAutospacing="0" w:line="360" w:lineRule="auto"/>
        <w:jc w:val="both"/>
        <w:rPr>
          <w:b/>
          <w:bCs/>
          <w:color w:val="2F435C"/>
          <w:sz w:val="28"/>
          <w:szCs w:val="28"/>
          <w:u w:val="single"/>
        </w:rPr>
      </w:pPr>
      <w:r>
        <w:rPr>
          <w:b/>
          <w:bCs/>
          <w:color w:val="2F435C"/>
          <w:sz w:val="28"/>
          <w:szCs w:val="28"/>
          <w:u w:val="single"/>
        </w:rPr>
        <w:t>Kritéria k zaradeniu žiadateľov o zabezpečovanie poskytovania sociálnej služby u neverejného poskytovateľa do poradovníka žiadateľov:</w:t>
      </w:r>
    </w:p>
    <w:p w14:paraId="3CA75C97" w14:textId="17AC5C67" w:rsidR="0065757A" w:rsidRPr="0065757A" w:rsidRDefault="0065757A" w:rsidP="0065757A">
      <w:pPr>
        <w:pStyle w:val="Normlnywebov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b/>
          <w:bCs/>
          <w:color w:val="2F435C"/>
          <w:sz w:val="28"/>
          <w:szCs w:val="28"/>
        </w:rPr>
      </w:pPr>
      <w:r>
        <w:rPr>
          <w:color w:val="2F435C"/>
          <w:sz w:val="28"/>
          <w:szCs w:val="28"/>
        </w:rPr>
        <w:t>Dátum podania žiadosti o zabezpečenie poskytovania sociálnej služby</w:t>
      </w:r>
      <w:r w:rsidR="00821457">
        <w:rPr>
          <w:color w:val="2F435C"/>
          <w:sz w:val="28"/>
          <w:szCs w:val="28"/>
        </w:rPr>
        <w:t>,</w:t>
      </w:r>
    </w:p>
    <w:p w14:paraId="0CD95942" w14:textId="04DF131F" w:rsidR="0065757A" w:rsidRDefault="0065757A" w:rsidP="0065757A">
      <w:pPr>
        <w:pStyle w:val="Normlnywebov"/>
        <w:numPr>
          <w:ilvl w:val="0"/>
          <w:numId w:val="1"/>
        </w:numPr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65757A">
        <w:rPr>
          <w:color w:val="2F435C"/>
          <w:sz w:val="28"/>
          <w:szCs w:val="28"/>
        </w:rPr>
        <w:t xml:space="preserve">V prípade </w:t>
      </w:r>
      <w:r>
        <w:rPr>
          <w:color w:val="2F435C"/>
          <w:sz w:val="28"/>
          <w:szCs w:val="28"/>
        </w:rPr>
        <w:t xml:space="preserve">zhody dátumu podania žiadosti </w:t>
      </w:r>
      <w:r w:rsidR="00585091">
        <w:rPr>
          <w:color w:val="2F435C"/>
          <w:sz w:val="28"/>
          <w:szCs w:val="28"/>
        </w:rPr>
        <w:t>rozhodujúcim bude</w:t>
      </w:r>
      <w:r w:rsidR="00C241F6">
        <w:rPr>
          <w:color w:val="2F435C"/>
          <w:sz w:val="28"/>
          <w:szCs w:val="28"/>
        </w:rPr>
        <w:t xml:space="preserve"> stup</w:t>
      </w:r>
      <w:r w:rsidR="00585091">
        <w:rPr>
          <w:color w:val="2F435C"/>
          <w:sz w:val="28"/>
          <w:szCs w:val="28"/>
        </w:rPr>
        <w:t>eň</w:t>
      </w:r>
      <w:r w:rsidR="00C241F6">
        <w:rPr>
          <w:color w:val="2F435C"/>
          <w:sz w:val="28"/>
          <w:szCs w:val="28"/>
        </w:rPr>
        <w:t xml:space="preserve"> odkázanosti fyzickej osoby na pomoc inej fyzickej osoby</w:t>
      </w:r>
      <w:r w:rsidR="00585091">
        <w:rPr>
          <w:color w:val="2F435C"/>
          <w:sz w:val="28"/>
          <w:szCs w:val="28"/>
        </w:rPr>
        <w:t xml:space="preserve">. V prípade zhody </w:t>
      </w:r>
      <w:r w:rsidR="00585091">
        <w:rPr>
          <w:color w:val="2F435C"/>
          <w:sz w:val="28"/>
          <w:szCs w:val="28"/>
        </w:rPr>
        <w:lastRenderedPageBreak/>
        <w:t xml:space="preserve">stupňa odkázanosti žiadateľov sa žiadosti </w:t>
      </w:r>
      <w:r w:rsidR="00C241F6">
        <w:rPr>
          <w:color w:val="2F435C"/>
          <w:sz w:val="28"/>
          <w:szCs w:val="28"/>
        </w:rPr>
        <w:t xml:space="preserve"> zaradia</w:t>
      </w:r>
      <w:r w:rsidR="003A2673">
        <w:rPr>
          <w:color w:val="2F435C"/>
          <w:sz w:val="28"/>
          <w:szCs w:val="28"/>
        </w:rPr>
        <w:t xml:space="preserve"> do poradia podľa dátumu narodenia žiadateľa od vekovo najstaršieho žiadateľa.</w:t>
      </w:r>
    </w:p>
    <w:p w14:paraId="202EA544" w14:textId="2433D55F" w:rsidR="00821457" w:rsidRDefault="00821457" w:rsidP="00821457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>
        <w:rPr>
          <w:color w:val="2F435C"/>
          <w:sz w:val="28"/>
          <w:szCs w:val="28"/>
        </w:rPr>
        <w:t>Žiadosť podáva občan s trvalým pobytom na území mesta Bytča písomne na adresu:</w:t>
      </w:r>
    </w:p>
    <w:p w14:paraId="100CA437" w14:textId="0D85E761" w:rsidR="00821457" w:rsidRDefault="00821457" w:rsidP="00821457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>
        <w:rPr>
          <w:color w:val="2F435C"/>
          <w:sz w:val="28"/>
          <w:szCs w:val="28"/>
        </w:rPr>
        <w:t>Mestský úrad Bytča</w:t>
      </w:r>
    </w:p>
    <w:p w14:paraId="5151ECC6" w14:textId="22865B0C" w:rsidR="00821457" w:rsidRDefault="00821457" w:rsidP="00821457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>
        <w:rPr>
          <w:color w:val="2F435C"/>
          <w:sz w:val="28"/>
          <w:szCs w:val="28"/>
        </w:rPr>
        <w:t>Námestie SR 1/1</w:t>
      </w:r>
    </w:p>
    <w:p w14:paraId="4ADA382D" w14:textId="4B6B15BA" w:rsidR="00821457" w:rsidRPr="002426CC" w:rsidRDefault="00821457" w:rsidP="00821457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color w:val="2F435C"/>
          <w:sz w:val="28"/>
          <w:szCs w:val="28"/>
        </w:rPr>
        <w:t>014 01 Bytča</w:t>
      </w:r>
    </w:p>
    <w:p w14:paraId="794E6F1C" w14:textId="77777777" w:rsidR="002426CC" w:rsidRP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rStyle w:val="Vrazn"/>
          <w:color w:val="2F435C"/>
          <w:sz w:val="28"/>
          <w:szCs w:val="28"/>
        </w:rPr>
        <w:t>Prednostné zabezpečenie sociálnej služby - § 8 ods. 6 zákona o sociálnych službách</w:t>
      </w:r>
    </w:p>
    <w:p w14:paraId="510977D0" w14:textId="77777777" w:rsidR="002426CC" w:rsidRP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color w:val="2F435C"/>
          <w:sz w:val="28"/>
          <w:szCs w:val="28"/>
        </w:rPr>
        <w:t>Prednostné zabezpečenie sociálnej služby znamená, že žiadosť občana o poskytnutie sociálnej služby je z dôvodu jej vážnosti vybavovaná prioritne, t. j. mimo poradia skôr doručených žiadostí o zabezpečenie sociálnej služby.</w:t>
      </w:r>
    </w:p>
    <w:p w14:paraId="53650A21" w14:textId="1A5D3F92" w:rsidR="00047A90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rStyle w:val="Vrazn"/>
          <w:color w:val="2F435C"/>
          <w:sz w:val="28"/>
          <w:szCs w:val="28"/>
        </w:rPr>
        <w:t>Obec v rozsahu svojej pôsobnosti zabezpečí poskytovanie sociálnej služby fyzickej </w:t>
      </w:r>
      <w:r w:rsidRPr="002426CC">
        <w:rPr>
          <w:color w:val="2F435C"/>
          <w:sz w:val="28"/>
          <w:szCs w:val="28"/>
        </w:rPr>
        <w:t> </w:t>
      </w:r>
      <w:r w:rsidRPr="002426CC">
        <w:rPr>
          <w:rStyle w:val="Vrazn"/>
          <w:color w:val="2F435C"/>
          <w:sz w:val="28"/>
          <w:szCs w:val="28"/>
        </w:rPr>
        <w:t>osobe:</w:t>
      </w:r>
      <w:r w:rsidRPr="002426CC">
        <w:rPr>
          <w:color w:val="2F435C"/>
          <w:sz w:val="28"/>
          <w:szCs w:val="28"/>
        </w:rPr>
        <w:br/>
        <w:t>-</w:t>
      </w:r>
      <w:r w:rsidR="00047A90">
        <w:rPr>
          <w:color w:val="2F435C"/>
          <w:sz w:val="28"/>
          <w:szCs w:val="28"/>
        </w:rPr>
        <w:t xml:space="preserve"> ak je jej život alebo zdravie vážne ohrozené,</w:t>
      </w:r>
    </w:p>
    <w:p w14:paraId="7AAE0F8D" w14:textId="0953154E" w:rsidR="00955AA9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color w:val="2F435C"/>
          <w:sz w:val="28"/>
          <w:szCs w:val="28"/>
        </w:rPr>
        <w:t>- ak fyzická osoba nemá zabezpečené nevyhnutné podmienky na uspokojovanie základných životných</w:t>
      </w:r>
      <w:r w:rsidR="00955AA9">
        <w:rPr>
          <w:color w:val="2F435C"/>
          <w:sz w:val="28"/>
          <w:szCs w:val="28"/>
        </w:rPr>
        <w:t xml:space="preserve"> alebo </w:t>
      </w:r>
    </w:p>
    <w:p w14:paraId="73463D1A" w14:textId="2705563C" w:rsidR="002426CC" w:rsidRPr="002426CC" w:rsidRDefault="00047A90" w:rsidP="00D25F3E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>
        <w:rPr>
          <w:color w:val="2F435C"/>
          <w:sz w:val="28"/>
          <w:szCs w:val="28"/>
        </w:rPr>
        <w:t xml:space="preserve">- </w:t>
      </w:r>
      <w:r w:rsidR="002426CC" w:rsidRPr="002426CC">
        <w:rPr>
          <w:color w:val="2F435C"/>
          <w:sz w:val="28"/>
          <w:szCs w:val="28"/>
        </w:rPr>
        <w:t>ak fyzická osoba odkázaná na pomoc inej fyzickej osoby skončila pobyt v zariadení podľa osobitného predpisu a nemá zabezpečené podmienky na bývanie v prirodzenom rodinnom prostredí.</w:t>
      </w:r>
    </w:p>
    <w:p w14:paraId="5B061A3C" w14:textId="77777777" w:rsidR="00D25F3E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rStyle w:val="Vrazn"/>
          <w:color w:val="2F435C"/>
          <w:sz w:val="28"/>
          <w:szCs w:val="28"/>
        </w:rPr>
      </w:pPr>
      <w:r w:rsidRPr="002426CC">
        <w:rPr>
          <w:rStyle w:val="Vrazn"/>
          <w:color w:val="2F435C"/>
          <w:sz w:val="28"/>
          <w:szCs w:val="28"/>
        </w:rPr>
        <w:t>Za vážne ohrozenie života alebo zdravia fyzickej osoby podľa prvej vety sa považuje</w:t>
      </w:r>
      <w:r w:rsidR="00D25F3E">
        <w:rPr>
          <w:rStyle w:val="Vrazn"/>
          <w:color w:val="2F435C"/>
          <w:sz w:val="28"/>
          <w:szCs w:val="28"/>
        </w:rPr>
        <w:t xml:space="preserve"> najmä ak </w:t>
      </w:r>
    </w:p>
    <w:p w14:paraId="68A306C7" w14:textId="2A1AA3AE" w:rsidR="002426CC" w:rsidRP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color w:val="2F435C"/>
          <w:sz w:val="28"/>
          <w:szCs w:val="28"/>
        </w:rPr>
        <w:lastRenderedPageBreak/>
        <w:t>- táto fyzická osoba je ohrozená správaním inej fyzickej osoby,</w:t>
      </w:r>
      <w:r w:rsidRPr="002426CC">
        <w:rPr>
          <w:color w:val="2F435C"/>
          <w:sz w:val="28"/>
          <w:szCs w:val="28"/>
        </w:rPr>
        <w:br/>
        <w:t>- je odkázaná na pomoc inej fyzickej osoby a nemá žiadnu blízku osobu alebo jej blízka osoba, na ktorej pomoc bola odkázaná, zomrie alebo</w:t>
      </w:r>
      <w:r w:rsidRPr="002426CC">
        <w:rPr>
          <w:color w:val="2F435C"/>
          <w:sz w:val="28"/>
          <w:szCs w:val="28"/>
        </w:rPr>
        <w:br/>
        <w:t>- táto fyzická osoba nemá zabezpečenú osobnú starostlivosť alebo</w:t>
      </w:r>
      <w:r w:rsidRPr="002426CC">
        <w:rPr>
          <w:color w:val="2F435C"/>
          <w:sz w:val="28"/>
          <w:szCs w:val="28"/>
        </w:rPr>
        <w:br/>
        <w:t>- jej nemožno túto osobnú starostlivosť zabezpečiť manželom alebo manželkou, plnoletým dieťaťom alebo rodičom alebo inou fyzickou osobou, ktorú súd ustanovil za opatrovníka.</w:t>
      </w:r>
    </w:p>
    <w:p w14:paraId="5147F5B4" w14:textId="77777777" w:rsidR="002426CC" w:rsidRP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rStyle w:val="Vrazn"/>
          <w:color w:val="2F435C"/>
          <w:sz w:val="28"/>
          <w:szCs w:val="28"/>
        </w:rPr>
        <w:t>Žiadosť o bezodkladné zabezpečenie sociálnej služby</w:t>
      </w:r>
      <w:r w:rsidRPr="002426CC">
        <w:rPr>
          <w:color w:val="2F435C"/>
          <w:sz w:val="28"/>
          <w:szCs w:val="28"/>
        </w:rPr>
        <w:t> podáva občan s trvalým</w:t>
      </w:r>
    </w:p>
    <w:p w14:paraId="50A9EC6E" w14:textId="204730CB" w:rsidR="002426CC" w:rsidRP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color w:val="2F435C"/>
          <w:sz w:val="28"/>
          <w:szCs w:val="28"/>
        </w:rPr>
        <w:t>pobytom na území mesta písomne (osobne alebo poštou), voľnou formou,  </w:t>
      </w:r>
      <w:r w:rsidRPr="002426CC">
        <w:rPr>
          <w:rStyle w:val="Vrazn"/>
          <w:color w:val="2F435C"/>
          <w:sz w:val="28"/>
          <w:szCs w:val="28"/>
        </w:rPr>
        <w:t>na adresu: Mestský </w:t>
      </w:r>
      <w:r w:rsidRPr="002426CC">
        <w:rPr>
          <w:color w:val="2F435C"/>
          <w:sz w:val="28"/>
          <w:szCs w:val="28"/>
        </w:rPr>
        <w:t> </w:t>
      </w:r>
      <w:r w:rsidRPr="002426CC">
        <w:rPr>
          <w:rStyle w:val="Vrazn"/>
          <w:color w:val="2F435C"/>
          <w:sz w:val="28"/>
          <w:szCs w:val="28"/>
        </w:rPr>
        <w:t>úrad</w:t>
      </w:r>
      <w:r w:rsidR="00C91538">
        <w:rPr>
          <w:rStyle w:val="Vrazn"/>
          <w:color w:val="2F435C"/>
          <w:sz w:val="28"/>
          <w:szCs w:val="28"/>
        </w:rPr>
        <w:t xml:space="preserve"> Bytča, Námestie SR 1/1, 014 01 Bytča</w:t>
      </w:r>
    </w:p>
    <w:p w14:paraId="21E02356" w14:textId="77777777" w:rsidR="002426CC" w:rsidRP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  <w:r w:rsidRPr="002426CC">
        <w:rPr>
          <w:color w:val="2F435C"/>
          <w:sz w:val="28"/>
          <w:szCs w:val="28"/>
        </w:rPr>
        <w:t>Pri bezodkladnom zabezpečení sociálnej služby nie je možný výber konkrétneho poskytovateľa.</w:t>
      </w:r>
    </w:p>
    <w:p w14:paraId="0EFE5A06" w14:textId="77777777" w:rsidR="002426CC" w:rsidRDefault="002426CC" w:rsidP="00C91538">
      <w:pPr>
        <w:pStyle w:val="Normlnywebov"/>
        <w:spacing w:before="0" w:beforeAutospacing="0" w:after="240" w:afterAutospacing="0" w:line="360" w:lineRule="auto"/>
        <w:jc w:val="both"/>
        <w:rPr>
          <w:color w:val="2F435C"/>
          <w:sz w:val="28"/>
          <w:szCs w:val="28"/>
        </w:rPr>
      </w:pPr>
    </w:p>
    <w:sectPr w:rsidR="002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575C3"/>
    <w:multiLevelType w:val="hybridMultilevel"/>
    <w:tmpl w:val="4E6E5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4D71"/>
    <w:multiLevelType w:val="hybridMultilevel"/>
    <w:tmpl w:val="C95AF8E4"/>
    <w:lvl w:ilvl="0" w:tplc="21B6CC8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D3345"/>
    <w:multiLevelType w:val="hybridMultilevel"/>
    <w:tmpl w:val="4EF0C0A0"/>
    <w:lvl w:ilvl="0" w:tplc="CF0692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615531">
    <w:abstractNumId w:val="0"/>
  </w:num>
  <w:num w:numId="2" w16cid:durableId="1609043790">
    <w:abstractNumId w:val="2"/>
  </w:num>
  <w:num w:numId="3" w16cid:durableId="204960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DE"/>
    <w:rsid w:val="00047A90"/>
    <w:rsid w:val="002426CC"/>
    <w:rsid w:val="00375E2C"/>
    <w:rsid w:val="003A2673"/>
    <w:rsid w:val="00585091"/>
    <w:rsid w:val="005C77DE"/>
    <w:rsid w:val="0065757A"/>
    <w:rsid w:val="006B24B1"/>
    <w:rsid w:val="00821457"/>
    <w:rsid w:val="00955AA9"/>
    <w:rsid w:val="00BD5DFF"/>
    <w:rsid w:val="00C241F6"/>
    <w:rsid w:val="00C91538"/>
    <w:rsid w:val="00D25F3E"/>
    <w:rsid w:val="00D3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3E01"/>
  <w15:chartTrackingRefBased/>
  <w15:docId w15:val="{CC2DA0C1-3C1E-4DA6-8921-76FAAFA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575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5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Zvraznenie">
    <w:name w:val="Emphasis"/>
    <w:basedOn w:val="Predvolenpsmoodseku"/>
    <w:uiPriority w:val="20"/>
    <w:qFormat/>
    <w:rsid w:val="0065757A"/>
    <w:rPr>
      <w:i/>
      <w:iCs/>
    </w:rPr>
  </w:style>
  <w:style w:type="character" w:customStyle="1" w:styleId="Nadpis2Char">
    <w:name w:val="Nadpis 2 Char"/>
    <w:basedOn w:val="Predvolenpsmoodseku"/>
    <w:link w:val="Nadpis2"/>
    <w:uiPriority w:val="9"/>
    <w:rsid w:val="0065757A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242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Cigániková, Gabriela</dc:creator>
  <cp:keywords/>
  <dc:description/>
  <cp:lastModifiedBy>Cigániková, Gabriela</cp:lastModifiedBy>
  <cp:revision>10</cp:revision>
  <dcterms:created xsi:type="dcterms:W3CDTF">2024-03-08T08:06:00Z</dcterms:created>
  <dcterms:modified xsi:type="dcterms:W3CDTF">2024-03-08T09:29:00Z</dcterms:modified>
</cp:coreProperties>
</file>